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50"/>
          <w:szCs w:val="50"/>
        </w:rPr>
      </w:pPr>
    </w:p>
    <w:p>
      <w:pPr>
        <w:spacing w:after="0" w:line="240" w:lineRule="auto"/>
        <w:jc w:val="center"/>
        <w:rPr>
          <w:b/>
          <w:sz w:val="50"/>
          <w:szCs w:val="50"/>
        </w:rPr>
      </w:pPr>
    </w:p>
    <w:p>
      <w:pPr>
        <w:spacing w:after="0" w:line="240" w:lineRule="auto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FEDERATION ALGERIENNE DU FOOTBALL</w:t>
      </w:r>
    </w:p>
    <w:p>
      <w:pPr>
        <w:spacing w:after="0" w:line="240" w:lineRule="auto"/>
        <w:jc w:val="center"/>
        <w:rPr>
          <w:b/>
          <w:strike/>
          <w:sz w:val="40"/>
          <w:szCs w:val="40"/>
        </w:rPr>
      </w:pPr>
    </w:p>
    <w:p>
      <w:pPr>
        <w:spacing w:after="0" w:line="240" w:lineRule="auto"/>
        <w:jc w:val="center"/>
        <w:rPr>
          <w:b/>
          <w:strike/>
          <w:sz w:val="40"/>
          <w:szCs w:val="40"/>
        </w:rPr>
      </w:pPr>
    </w:p>
    <w:p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/>
    <w:p>
      <w:pPr>
        <w:rPr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Département d’Organisation des compétitions</w:t>
      </w: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Séance du 23/01/2024</w:t>
      </w: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Procès Verbal N° 04/24</w:t>
      </w: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32"/>
          <w:szCs w:val="32"/>
        </w:rPr>
      </w:pPr>
    </w:p>
    <w:p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2023/2024</w:t>
      </w: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  <w:u w:val="single"/>
        </w:rPr>
      </w:pPr>
    </w:p>
    <w:p>
      <w:pPr>
        <w:rPr>
          <w:b/>
          <w:bCs/>
          <w:sz w:val="36"/>
          <w:szCs w:val="36"/>
          <w:u w:val="single"/>
        </w:rPr>
      </w:pPr>
    </w:p>
    <w:p>
      <w:pPr>
        <w:jc w:val="both"/>
        <w:rPr>
          <w:b/>
          <w:bCs/>
          <w:sz w:val="24"/>
          <w:szCs w:val="24"/>
          <w:u w:val="single"/>
          <w:rtl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Affaire N° 19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NAHD - WAB du 12.01.2024 (RESERVE)</w:t>
      </w:r>
    </w:p>
    <w:p>
      <w:pPr>
        <w:pStyle w:val="8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des Règlements des championnats de football Amateur).</w:t>
      </w:r>
    </w:p>
    <w:p>
      <w:pPr>
        <w:pStyle w:val="8"/>
        <w:jc w:val="center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20.000 DA d’Amende à l’équipe du NA Hussein Dey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Affaire N° 20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MSPB – O Magrane du 12.01.2024 (RESERVE)</w:t>
      </w:r>
    </w:p>
    <w:p>
      <w:pPr>
        <w:pStyle w:val="8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des Règlements des championnats de football Amateur).</w:t>
      </w:r>
    </w:p>
    <w:p>
      <w:pPr>
        <w:pStyle w:val="8"/>
        <w:jc w:val="center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20.000 DA d’Amende à l’équipe du </w:t>
      </w:r>
      <w:r>
        <w:rPr>
          <w:rFonts w:hint="default"/>
          <w:sz w:val="24"/>
          <w:szCs w:val="24"/>
          <w:lang w:val="fr-FR"/>
        </w:rPr>
        <w:t>MSP Batna (réctifié le 28.01.202023</w:t>
      </w:r>
      <w:bookmarkStart w:id="0" w:name="_GoBack"/>
      <w:bookmarkEnd w:id="0"/>
      <w:r>
        <w:rPr>
          <w:rFonts w:hint="default"/>
          <w:sz w:val="24"/>
          <w:szCs w:val="24"/>
          <w:lang w:val="fr-FR"/>
        </w:rPr>
        <w:t>)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Affaire N° 21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CAB – IBKEK du 16.01.2024 (RESERVE)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des Règlements des championnats de football Amateur).</w:t>
      </w:r>
    </w:p>
    <w:p>
      <w:pPr>
        <w:pStyle w:val="8"/>
        <w:jc w:val="center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20.000 DA d’Amende à l’équipe du CA Batna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Affaire N° 22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GCM - NAHD du 16.01.2024 (SENIOR)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>
      <w:pPr>
        <w:pStyle w:val="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>
      <w:pPr>
        <w:pStyle w:val="8"/>
        <w:ind w:left="2484"/>
        <w:rPr>
          <w:sz w:val="24"/>
          <w:szCs w:val="24"/>
        </w:rPr>
      </w:pP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 et froide dans les vestiaires ;   </w:t>
      </w:r>
    </w:p>
    <w:p>
      <w:pPr>
        <w:pStyle w:val="8"/>
        <w:rPr>
          <w:sz w:val="24"/>
          <w:szCs w:val="24"/>
        </w:rPr>
      </w:pPr>
    </w:p>
    <w:p>
      <w:pPr>
        <w:pStyle w:val="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>
      <w:pPr>
        <w:pStyle w:val="8"/>
        <w:jc w:val="center"/>
      </w:pPr>
      <w:r>
        <w:t>(Article 51 Alinéa 1 des Règlements des championnats de football Amateur).</w:t>
      </w:r>
    </w:p>
    <w:p>
      <w:pPr>
        <w:pStyle w:val="8"/>
        <w:jc w:val="center"/>
        <w:rPr>
          <w:sz w:val="24"/>
          <w:szCs w:val="24"/>
        </w:rPr>
      </w:pPr>
    </w:p>
    <w:p>
      <w:pPr>
        <w:pStyle w:val="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20.000 DA d’Amende à l’équipe du GC Mascara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023E8"/>
    <w:multiLevelType w:val="multilevel"/>
    <w:tmpl w:val="1FD023E8"/>
    <w:lvl w:ilvl="0" w:tentative="0">
      <w:start w:val="1"/>
      <w:numFmt w:val="bullet"/>
      <w:lvlText w:val=""/>
      <w:lvlJc w:val="left"/>
      <w:pPr>
        <w:ind w:left="177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>
    <w:nsid w:val="40ED111B"/>
    <w:multiLevelType w:val="multilevel"/>
    <w:tmpl w:val="40ED11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0741013"/>
    <w:multiLevelType w:val="multilevel"/>
    <w:tmpl w:val="60741013"/>
    <w:lvl w:ilvl="0" w:tentative="0">
      <w:start w:val="0"/>
      <w:numFmt w:val="bullet"/>
      <w:lvlText w:val="-"/>
      <w:lvlJc w:val="left"/>
      <w:pPr>
        <w:ind w:left="3552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42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9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7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4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1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8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5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312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F"/>
    <w:rsid w:val="000C20C6"/>
    <w:rsid w:val="001206EE"/>
    <w:rsid w:val="00263896"/>
    <w:rsid w:val="00426767"/>
    <w:rsid w:val="005B0924"/>
    <w:rsid w:val="00705351"/>
    <w:rsid w:val="0075571D"/>
    <w:rsid w:val="00873AE7"/>
    <w:rsid w:val="009D713D"/>
    <w:rsid w:val="009F6149"/>
    <w:rsid w:val="00A27016"/>
    <w:rsid w:val="00AB46C7"/>
    <w:rsid w:val="00B314F5"/>
    <w:rsid w:val="00C3443F"/>
    <w:rsid w:val="00C70BC9"/>
    <w:rsid w:val="00CE6C89"/>
    <w:rsid w:val="00D86C8E"/>
    <w:rsid w:val="00DF3978"/>
    <w:rsid w:val="00EE68FF"/>
    <w:rsid w:val="00F30BF1"/>
    <w:rsid w:val="483264C7"/>
    <w:rsid w:val="4A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qFormat="1"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annotation reference"/>
    <w:basedOn w:val="2"/>
    <w:semiHidden/>
    <w:unhideWhenUsed/>
    <w:uiPriority w:val="99"/>
    <w:rPr>
      <w:sz w:val="16"/>
      <w:szCs w:val="16"/>
    </w:rPr>
  </w:style>
  <w:style w:type="paragraph" w:styleId="4">
    <w:name w:val="annotation subject"/>
    <w:basedOn w:val="5"/>
    <w:next w:val="5"/>
    <w:link w:val="10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ommentaire Car"/>
    <w:basedOn w:val="2"/>
    <w:link w:val="5"/>
    <w:semiHidden/>
    <w:uiPriority w:val="99"/>
    <w:rPr>
      <w:sz w:val="20"/>
      <w:szCs w:val="20"/>
    </w:rPr>
  </w:style>
  <w:style w:type="character" w:customStyle="1" w:styleId="10">
    <w:name w:val="Objet du commentaire Car"/>
    <w:basedOn w:val="9"/>
    <w:link w:val="4"/>
    <w:semiHidden/>
    <w:uiPriority w:val="99"/>
    <w:rPr>
      <w:b/>
      <w:bCs/>
      <w:sz w:val="20"/>
      <w:szCs w:val="20"/>
    </w:rPr>
  </w:style>
  <w:style w:type="character" w:customStyle="1" w:styleId="11">
    <w:name w:val="Texte de bulles Car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2839</Characters>
  <Lines>23</Lines>
  <Paragraphs>6</Paragraphs>
  <TotalTime>80</TotalTime>
  <ScaleCrop>false</ScaleCrop>
  <LinksUpToDate>false</LinksUpToDate>
  <CharactersWithSpaces>3349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2023-12-05T10:28:00Z</dcterms:created>
  <dc:creator>Abc</dc:creator>
  <cp:lastModifiedBy>LENOVO</cp:lastModifiedBy>
  <cp:lastPrinted>2024-01-25T14:17:00Z</cp:lastPrinted>
  <dcterms:modified xsi:type="dcterms:W3CDTF">2024-01-28T10:51:08Z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FE43E53BB2E245748962CC48653CF8CF_13</vt:lpwstr>
  </property>
</Properties>
</file>